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30" w:lineRule="atLeast"/>
        <w:jc w:val="center"/>
        <w:rPr>
          <w:rFonts w:hint="eastAsia" w:ascii="方正小标宋简体" w:hAnsi="Times New Roman" w:eastAsia="方正小标宋简体"/>
          <w:kern w:val="2"/>
          <w:sz w:val="36"/>
          <w:szCs w:val="36"/>
        </w:rPr>
      </w:pP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560" w:lineRule="exact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年河南省用人单位按比例安排残疾人就业情况</w:t>
      </w:r>
    </w:p>
    <w:bookmarkEnd w:id="0"/>
    <w:p>
      <w:pPr>
        <w:spacing w:line="560" w:lineRule="exact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3"/>
        <w:tblpPr w:leftFromText="180" w:rightFromText="180" w:vertAnchor="text" w:horzAnchor="page" w:tblpX="1935" w:tblpY="225"/>
        <w:tblOverlap w:val="never"/>
        <w:tblW w:w="896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2990"/>
        <w:gridCol w:w="2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地区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用人单位数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残疾人数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郑州市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6047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22049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开封市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490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洛阳市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1824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5567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平顶山市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587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3004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安阳市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585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1951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鹤壁市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340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1267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新乡市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1013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3009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焦作市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795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3017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濮阳市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552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2311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许昌市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647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1647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漯河市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348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三门峡市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436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南阳市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941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3518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商丘市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385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信阳市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388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957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周口市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344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1282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驻马店市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429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1294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济源市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288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1404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16439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57165</w:t>
            </w:r>
          </w:p>
        </w:tc>
      </w:tr>
    </w:tbl>
    <w:p>
      <w:pPr>
        <w:spacing w:line="560" w:lineRule="exact"/>
        <w:rPr>
          <w:rFonts w:hint="eastAsia" w:ascii="Times New Roman" w:hAnsi="Times New Roman" w:eastAsia="方正仿宋简体"/>
          <w:sz w:val="32"/>
          <w:szCs w:val="32"/>
        </w:rPr>
      </w:pPr>
    </w:p>
    <w:p>
      <w:pPr>
        <w:spacing w:line="560" w:lineRule="exact"/>
        <w:rPr>
          <w:rFonts w:hint="eastAsia" w:ascii="Times New Roman" w:hAnsi="Times New Roman" w:eastAsia="方正仿宋简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FF0551"/>
    <w:rsid w:val="75FF3263"/>
    <w:rsid w:val="BBBEAE96"/>
    <w:rsid w:val="DBEF4A30"/>
    <w:rsid w:val="F372F309"/>
    <w:rsid w:val="FFB38F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2026-01-14T17:28:36Z</dcterms:created>
  <dc:creator>就业中心发文</dc:creator>
  <cp:lastModifiedBy> </cp:lastModifiedBy>
  <dcterms:modified xsi:type="dcterms:W3CDTF">2026-01-14T16:23:42Z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